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Положение</w:t>
      </w: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 xml:space="preserve">о межрегиональной заочной олимпиаде </w:t>
      </w: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«Личность и судьба Андрея Дмитриевича Сахарова»</w:t>
      </w: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Положение</w:t>
      </w: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Hlk69400282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 </w:t>
      </w:r>
      <w:bookmarkStart w:id="1" w:name="_Hlk69401910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межрегиональной заочной олимпиаде </w:t>
      </w:r>
    </w:p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«Личность и судьба Андрея Дмитриевича Сахарова»</w:t>
      </w:r>
    </w:p>
    <w:bookmarkEnd w:id="0"/>
    <w:bookmarkEnd w:id="1"/>
    <w:p w:rsidR="006A54A4" w:rsidRDefault="006A54A4" w:rsidP="006A54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6A54A4" w:rsidRDefault="006A54A4" w:rsidP="006A54A4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 Общие положения</w:t>
      </w:r>
    </w:p>
    <w:p w:rsidR="006A54A4" w:rsidRDefault="006A54A4" w:rsidP="006A54A4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1.1. Настоящее Положение определяет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цели, задачи, порядок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сроки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проведения  межрегиональной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заочной олимпиады «Личность и судьба Андрея Дмитриевича Сахарова»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Заочная олимпиада). Заочная олимпиада направлена на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сохранение </w:t>
      </w: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исторической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памяти о </w:t>
      </w:r>
      <w:bookmarkStart w:id="2" w:name="_Hlk6940089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выдающемся физике, учёном</w:t>
      </w:r>
      <w:bookmarkEnd w:id="2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академике Андрее Дмитриевиче Сахарове.</w:t>
      </w:r>
    </w:p>
    <w:p w:rsidR="006A54A4" w:rsidRDefault="006A54A4" w:rsidP="006A54A4">
      <w:pPr>
        <w:numPr>
          <w:ilvl w:val="1"/>
          <w:numId w:val="1"/>
        </w:numPr>
        <w:tabs>
          <w:tab w:val="clear" w:pos="1500"/>
          <w:tab w:val="num" w:pos="780"/>
          <w:tab w:val="num" w:pos="1276"/>
          <w:tab w:val="left" w:pos="9720"/>
        </w:tabs>
        <w:spacing w:after="0" w:line="240" w:lineRule="auto"/>
        <w:ind w:left="0" w:right="-1" w:firstLine="78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Учредитель   Заочной олимпиады – Управление    культуры   и   организации досуга населения администрации города Ульяновска.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1.3. Организатор Заочной олимпиады – </w:t>
      </w:r>
      <w:bookmarkStart w:id="3" w:name="_Hlk68174896"/>
      <w:r>
        <w:rPr>
          <w:rFonts w:ascii="PT Astra Serif" w:eastAsia="Times New Roman" w:hAnsi="PT Astra Serif" w:cs="Times New Roman"/>
          <w:sz w:val="28"/>
          <w:szCs w:val="28"/>
        </w:rPr>
        <w:t>муниципальное бюджетное учреждение культуры «Централизованная библиотечная система»</w:t>
      </w:r>
      <w:bookmarkEnd w:id="3"/>
      <w:r>
        <w:rPr>
          <w:rFonts w:ascii="PT Astra Serif" w:eastAsia="Times New Roman" w:hAnsi="PT Astra Serif" w:cs="Times New Roman"/>
          <w:sz w:val="28"/>
          <w:szCs w:val="28"/>
        </w:rPr>
        <w:t xml:space="preserve"> (отдел- центральная городская специализированная библиотека «Центр литературного краеведения имени И.А. Гончарова» (далее – Библиотека).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 1.4. Партнер Заочной олимпиады – Управление образования администрации города Ульяновска.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</w:p>
    <w:p w:rsidR="006A54A4" w:rsidRDefault="006A54A4" w:rsidP="006A54A4">
      <w:pPr>
        <w:tabs>
          <w:tab w:val="left" w:pos="3119"/>
          <w:tab w:val="left" w:pos="3261"/>
          <w:tab w:val="left" w:pos="9720"/>
        </w:tabs>
        <w:spacing w:after="0" w:line="240" w:lineRule="auto"/>
        <w:ind w:left="3544" w:right="46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 Цели и задачи Заочной олимпиады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8931"/>
          <w:tab w:val="left" w:pos="9638"/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2.1. Цель Заочной олимпиады – привлечь   внимание   обучающихся к личности и судьбе выдающегося физика, учёного Андрея Дмитриевича Сахарова.</w:t>
      </w:r>
    </w:p>
    <w:p w:rsidR="006A54A4" w:rsidRDefault="006A54A4" w:rsidP="006A54A4">
      <w:pPr>
        <w:tabs>
          <w:tab w:val="num" w:pos="0"/>
          <w:tab w:val="left" w:pos="9638"/>
          <w:tab w:val="left" w:pos="9720"/>
        </w:tabs>
        <w:spacing w:after="0" w:line="240" w:lineRule="auto"/>
        <w:ind w:right="463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2.2. Задачи Заочной олимпиады: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-1" w:hanging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- вовлечь обучающихся в поисково-исследовательскую деятельность;            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- поддержать у обучающихся интерес к точным наукам.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 Условия проведения Заочной олимпиады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3.1. В   Заочной олимпиаде могут принять   участие обучающиеся 8– 11 классов общеобразовательных учреждений, а также студенты образовательных организаций среднего профессионального и высшего образования.  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3.2. Заочная олимпиада проводится в несколько этапов: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I этап – с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03  по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 13 мая  2021 года  – информирование и регистрация участников;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II этап – 14 мая 2021 года – рассылка вопросов Заочной олимпиады на электронную почту участников;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III этап –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с  15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 по  20  мая 2021 года – выполнение заданий Заочной олимпиады;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IV этап –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с  21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 23 мая 2021 года – предоставление работ в электронном виде;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V этап –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с  24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 26 мая 2021 года – работа комиссии по оценке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предоставленных работ;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VI этап –  27 мая 2021 года – подведение итогов Заочной олимпиады, объявление результатов в социальной сети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ВКонтакте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>» сообщество «Библиотека на Кирова», рассылка дипломов победителей и участников Олимпиады.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3.3.</w:t>
      </w:r>
      <w: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Для участия в Заочной олимпиаде необходимо подать заявку в виде анкеты (приложение № 1 к Положению). Заявки принимаются до 13 мая 2021 года на электронную почту -  ulcgb@bk.ru. Телефон для справок: 8(8422) 38 – 43 – 44.  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3.4. Работы участников Заочной олимпиады состоят из 9 ответов на вопросы и одного письменного задания (вопросы будут высланы участникам после завершения этапа регистрации).</w:t>
      </w:r>
    </w:p>
    <w:p w:rsidR="006A54A4" w:rsidRDefault="006A54A4" w:rsidP="006A54A4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3.5.</w:t>
      </w:r>
      <w: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Предоставление  работ осуществляется в электронном виде в сроки, определённые данным Положением по электронному адресу: </w:t>
      </w:r>
      <w:hyperlink r:id="rId5" w:history="1">
        <w:r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ulcgb</w:t>
        </w:r>
        <w:r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bk</w:t>
        </w:r>
        <w:r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</w:hyperlink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3.6. Критерии оценки работ: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– ответы на вопросы Заочной олимпиады – 2 балла за каждый правильный ответ - в   сумме 18 баллов;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           –  письменная работа (в сумме 12 баллов) оценивается следующим образом: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4 балла –   краткость и ёмкость раскрытия темы;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4 балла – грамотность изложения;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4 балла – творческий подход</w:t>
      </w: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Максимальная сумма баллов – 30.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 Итоги Заочной олимпиады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4.1.</w:t>
      </w:r>
      <w: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Каждый участник Заочной олимпиады получает сертификат участника Заочной олимпиады, а набравшие максимальное количество баллов – Дипломы победителей Заочной олимпиады (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степени). Дипломы и сертификаты рассылаются в электронном виде.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4.2.</w:t>
      </w:r>
      <w: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Итоги Заочной олимпиады будут опубликованы на сайте МБУК ЦБС, в социальной сети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сообщество «Библиотека на Кирова».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 Контакты Организатора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color w:val="0000F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Библиотека: г. Ульяновск, ул. Кирова, 40, тел: 38-43-44, e-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mail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3"/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ulcgb@bk.</w:t>
        </w:r>
        <w:r>
          <w:rPr>
            <w:rStyle w:val="a3"/>
            <w:rFonts w:ascii="PT Astra Serif" w:eastAsia="Times New Roman" w:hAnsi="PT Astra Serif" w:cs="Times New Roman"/>
            <w:color w:val="0000FF"/>
            <w:sz w:val="28"/>
            <w:szCs w:val="28"/>
            <w:u w:val="none"/>
            <w:lang w:eastAsia="ru-RU"/>
          </w:rPr>
          <w:t>ru</w:t>
        </w:r>
      </w:hyperlink>
      <w:r>
        <w:rPr>
          <w:rFonts w:ascii="PT Astra Serif" w:eastAsia="Times New Roman" w:hAnsi="PT Astra Serif" w:cs="Times New Roman"/>
          <w:color w:val="0000FF"/>
          <w:sz w:val="28"/>
          <w:szCs w:val="28"/>
          <w:lang w:eastAsia="ru-RU"/>
        </w:rPr>
        <w:t xml:space="preserve">, </w:t>
      </w:r>
    </w:p>
    <w:p w:rsidR="006A54A4" w:rsidRDefault="006A54A4" w:rsidP="006A54A4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заведующий отделом-центральной городской специализированной библиотекой «Центр литературного краеведения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имени  И.А.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Гончарова»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Теймурбулатова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Эльвира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Рафаэловна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6A54A4" w:rsidRDefault="006A54A4" w:rsidP="006A54A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заведующий сектором по культурно-просветительской деятельности отдела-центральной городской специализированной библиотеки «Центр литературного краеведения имени И.А. Гончарова»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Зимова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Алёна Сергеевна.</w:t>
      </w:r>
    </w:p>
    <w:p w:rsidR="00560A75" w:rsidRDefault="006A54A4" w:rsidP="006A54A4">
      <w:pPr>
        <w:jc w:val="center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  <w:bookmarkStart w:id="4" w:name="_GoBack"/>
      <w:bookmarkEnd w:id="4"/>
    </w:p>
    <w:sectPr w:rsidR="005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CB6"/>
    <w:multiLevelType w:val="multilevel"/>
    <w:tmpl w:val="1B68BF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A4"/>
    <w:rsid w:val="00560A75"/>
    <w:rsid w:val="006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406B-C021-447A-BC4A-C3713DE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cgb@bk.ru" TargetMode="External"/><Relationship Id="rId5" Type="http://schemas.openxmlformats.org/officeDocument/2006/relationships/hyperlink" Target="mailto:ulcg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2021-05-06T18:10:00Z</dcterms:created>
  <dcterms:modified xsi:type="dcterms:W3CDTF">2021-05-06T18:11:00Z</dcterms:modified>
</cp:coreProperties>
</file>